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59502D" w:rsidRPr="0059502D" w:rsidTr="006F2892">
        <w:trPr>
          <w:trHeight w:val="20"/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:rsidR="0059502D" w:rsidRPr="0059502D" w:rsidRDefault="0059502D" w:rsidP="006F2892">
            <w:pPr>
              <w:spacing w:after="0" w:line="240" w:lineRule="auto"/>
              <w:rPr>
                <w:rFonts w:ascii="Arial" w:eastAsia="Times New Roman" w:hAnsi="Arial" w:cs="Arial"/>
                <w:color w:val="373737"/>
                <w:lang w:eastAsia="es-US"/>
              </w:rPr>
            </w:pPr>
          </w:p>
        </w:tc>
      </w:tr>
    </w:tbl>
    <w:p w:rsidR="0059502D" w:rsidRPr="0059502D" w:rsidRDefault="0059502D" w:rsidP="00595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US" w:eastAsia="es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59502D" w:rsidRPr="0059502D" w:rsidTr="005950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:rsidR="006F2892" w:rsidRDefault="0059502D" w:rsidP="006F2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73737"/>
                <w:sz w:val="24"/>
                <w:szCs w:val="24"/>
                <w:lang w:eastAsia="es-US"/>
              </w:rPr>
            </w:pPr>
            <w:proofErr w:type="spellStart"/>
            <w:r w:rsidRPr="0059502D">
              <w:rPr>
                <w:rFonts w:ascii="Arial" w:eastAsia="Times New Roman" w:hAnsi="Arial" w:cs="Arial"/>
                <w:b/>
                <w:bCs/>
                <w:i/>
                <w:iCs/>
                <w:color w:val="373737"/>
                <w:sz w:val="24"/>
                <w:szCs w:val="24"/>
                <w:lang w:eastAsia="es-US"/>
              </w:rPr>
              <w:t>Symphonicity's</w:t>
            </w:r>
            <w:proofErr w:type="spellEnd"/>
            <w:r w:rsidRPr="0059502D">
              <w:rPr>
                <w:rFonts w:ascii="Arial" w:eastAsia="Times New Roman" w:hAnsi="Arial" w:cs="Arial"/>
                <w:b/>
                <w:bCs/>
                <w:i/>
                <w:iCs/>
                <w:color w:val="373737"/>
                <w:sz w:val="24"/>
                <w:szCs w:val="24"/>
                <w:lang w:eastAsia="es-US"/>
              </w:rPr>
              <w:t xml:space="preserve"> Season Finale Concert,</w:t>
            </w:r>
          </w:p>
          <w:p w:rsidR="0059502D" w:rsidRPr="0059502D" w:rsidRDefault="0059502D" w:rsidP="006F2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73737"/>
                <w:sz w:val="24"/>
                <w:szCs w:val="24"/>
                <w:lang w:eastAsia="es-US"/>
              </w:rPr>
            </w:pPr>
            <w:r w:rsidRPr="0059502D">
              <w:rPr>
                <w:rFonts w:ascii="Arial" w:eastAsia="Times New Roman" w:hAnsi="Arial" w:cs="Arial"/>
                <w:b/>
                <w:bCs/>
                <w:i/>
                <w:iCs/>
                <w:color w:val="373737"/>
                <w:sz w:val="24"/>
                <w:szCs w:val="24"/>
                <w:lang w:eastAsia="es-US"/>
              </w:rPr>
              <w:t>"Ode to America,"</w:t>
            </w:r>
          </w:p>
          <w:p w:rsidR="0059502D" w:rsidRPr="0059502D" w:rsidRDefault="0059502D" w:rsidP="00595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73737"/>
                <w:sz w:val="24"/>
                <w:szCs w:val="24"/>
                <w:lang w:eastAsia="es-US"/>
              </w:rPr>
            </w:pPr>
            <w:r w:rsidRPr="0059502D">
              <w:rPr>
                <w:rFonts w:ascii="Arial" w:eastAsia="Times New Roman" w:hAnsi="Arial" w:cs="Arial"/>
                <w:b/>
                <w:bCs/>
                <w:i/>
                <w:iCs/>
                <w:color w:val="373737"/>
                <w:sz w:val="24"/>
                <w:szCs w:val="24"/>
                <w:lang w:eastAsia="es-US"/>
              </w:rPr>
              <w:t>Concludes with a Patriotic Salute      </w:t>
            </w:r>
          </w:p>
        </w:tc>
      </w:tr>
    </w:tbl>
    <w:p w:rsidR="0059502D" w:rsidRPr="0059502D" w:rsidRDefault="0059502D" w:rsidP="00595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59502D" w:rsidRPr="0059502D" w:rsidTr="005950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:rsidR="0059502D" w:rsidRPr="0059502D" w:rsidRDefault="0059502D" w:rsidP="0059502D">
            <w:pPr>
              <w:spacing w:after="0" w:line="240" w:lineRule="auto"/>
              <w:rPr>
                <w:rFonts w:ascii="Courier New" w:eastAsia="Times New Roman" w:hAnsi="Courier New" w:cs="Courier New"/>
                <w:color w:val="373737"/>
                <w:lang w:eastAsia="es-US"/>
              </w:rPr>
            </w:pPr>
            <w:r w:rsidRPr="0059502D">
              <w:rPr>
                <w:rFonts w:ascii="Courier New" w:eastAsia="Times New Roman" w:hAnsi="Courier New" w:cs="Courier New"/>
                <w:color w:val="373737"/>
                <w:lang w:eastAsia="es-US"/>
              </w:rPr>
              <w:t xml:space="preserve">  </w:t>
            </w:r>
          </w:p>
          <w:p w:rsidR="006F2892" w:rsidRDefault="006F2892" w:rsidP="0059502D">
            <w:pPr>
              <w:spacing w:after="0" w:line="396" w:lineRule="atLeast"/>
              <w:rPr>
                <w:rFonts w:ascii="Courier New" w:eastAsia="Times New Roman" w:hAnsi="Courier New" w:cs="Courier New"/>
                <w:color w:val="000000"/>
                <w:lang w:eastAsia="es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s-US"/>
              </w:rPr>
              <w:t>Virginia Beach,</w:t>
            </w:r>
            <w:r w:rsidR="0059502D"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 Virginia</w:t>
            </w:r>
          </w:p>
          <w:p w:rsidR="0059502D" w:rsidRPr="0059502D" w:rsidRDefault="0059502D" w:rsidP="0059502D">
            <w:pPr>
              <w:spacing w:after="0" w:line="396" w:lineRule="atLeast"/>
              <w:rPr>
                <w:rFonts w:ascii="Courier New" w:eastAsia="Times New Roman" w:hAnsi="Courier New" w:cs="Courier New"/>
                <w:color w:val="000000"/>
                <w:lang w:eastAsia="es-US"/>
              </w:rPr>
            </w:pPr>
            <w:bookmarkStart w:id="0" w:name="_GoBack"/>
            <w:bookmarkEnd w:id="0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Maestro Daniel W. </w:t>
            </w:r>
            <w:proofErr w:type="spellStart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>Boothe's</w:t>
            </w:r>
            <w:proofErr w:type="spellEnd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 inaugural season with </w:t>
            </w:r>
            <w:proofErr w:type="spellStart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>Symphonicity</w:t>
            </w:r>
            <w:proofErr w:type="spellEnd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 concludes with powerful patriotic tones in "Ode to America," the final concert of the five-part "Ode to the Future" masterworks series. The concert will include a Virginia Beach premiere, special acoustical effects, and featured collaborations with many musicians through the community. </w:t>
            </w:r>
          </w:p>
          <w:p w:rsidR="0059502D" w:rsidRPr="0059502D" w:rsidRDefault="0059502D" w:rsidP="0059502D">
            <w:pPr>
              <w:spacing w:after="0" w:line="396" w:lineRule="atLeast"/>
              <w:ind w:firstLine="720"/>
              <w:rPr>
                <w:rFonts w:ascii="Courier New" w:eastAsia="Times New Roman" w:hAnsi="Courier New" w:cs="Courier New"/>
                <w:color w:val="000000"/>
                <w:lang w:eastAsia="es-US"/>
              </w:rPr>
            </w:pPr>
            <w:proofErr w:type="spellStart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>Symphonicity's</w:t>
            </w:r>
            <w:proofErr w:type="spellEnd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 Music Director and Conductor Daniel W. </w:t>
            </w:r>
            <w:proofErr w:type="spellStart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>Boothe</w:t>
            </w:r>
            <w:proofErr w:type="spellEnd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 will share special insights and listening pointers about the music at 2:30 p.m. with the concert beginning at 3 p.m. on Sunday, May 6th, at the Sandler Center for the Performing Arts. </w:t>
            </w:r>
          </w:p>
          <w:p w:rsidR="0059502D" w:rsidRPr="0059502D" w:rsidRDefault="0059502D" w:rsidP="0059502D">
            <w:pPr>
              <w:spacing w:after="0" w:line="396" w:lineRule="atLeast"/>
              <w:ind w:firstLine="720"/>
              <w:rPr>
                <w:rFonts w:ascii="Courier New" w:eastAsia="Times New Roman" w:hAnsi="Courier New" w:cs="Courier New"/>
                <w:color w:val="000000"/>
                <w:lang w:eastAsia="es-US"/>
              </w:rPr>
            </w:pPr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The concert will open with Aaron Copland's Fanfare for a Common Man followed by the Virginia Beach Premiere of television/film music composers Kim and Kathryn Kluge's "American Concerto," featuring critically-acclaimed pianist Thomas </w:t>
            </w:r>
            <w:proofErr w:type="spellStart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>Pandolfi</w:t>
            </w:r>
            <w:proofErr w:type="spellEnd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 as guest soloist as well as chorus members from Salem High School's Visual and Performing Arts Academy.  </w:t>
            </w:r>
          </w:p>
          <w:p w:rsidR="0059502D" w:rsidRPr="0059502D" w:rsidRDefault="0059502D" w:rsidP="0059502D">
            <w:pPr>
              <w:spacing w:after="0" w:line="396" w:lineRule="atLeast"/>
              <w:ind w:firstLine="720"/>
              <w:rPr>
                <w:rFonts w:ascii="Courier New" w:eastAsia="Times New Roman" w:hAnsi="Courier New" w:cs="Courier New"/>
                <w:color w:val="000000"/>
                <w:lang w:eastAsia="es-US"/>
              </w:rPr>
            </w:pPr>
            <w:proofErr w:type="spellStart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>Pandolfi</w:t>
            </w:r>
            <w:proofErr w:type="spellEnd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 has performed as soloist for numerous orchestra in the United States, including The National Philharmonic, Maryland Symphony, Alexandria Symphony, Washington Metropolitan Philharmonic, the Amadeus Orchestra, and The Tiraspol Philharmonic. </w:t>
            </w:r>
            <w:proofErr w:type="spellStart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>Pandolfi's</w:t>
            </w:r>
            <w:proofErr w:type="spellEnd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 international concerts have included those in China and Europe, and last year, he made his Canadian debut in British Columbia. </w:t>
            </w:r>
            <w:proofErr w:type="spellStart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>Pandolfi</w:t>
            </w:r>
            <w:proofErr w:type="spellEnd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 earned both his Bachelor's and Master's degrees from the legendary Juilliard School as a scholarship student.</w:t>
            </w:r>
          </w:p>
          <w:p w:rsidR="0059502D" w:rsidRPr="0059502D" w:rsidRDefault="0059502D" w:rsidP="0059502D">
            <w:pPr>
              <w:spacing w:after="0" w:line="396" w:lineRule="atLeast"/>
              <w:ind w:firstLine="720"/>
              <w:rPr>
                <w:rFonts w:ascii="Courier New" w:eastAsia="Times New Roman" w:hAnsi="Courier New" w:cs="Courier New"/>
                <w:color w:val="000000"/>
                <w:lang w:eastAsia="es-US"/>
              </w:rPr>
            </w:pPr>
            <w:proofErr w:type="spellStart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lastRenderedPageBreak/>
              <w:t>Symphonicity</w:t>
            </w:r>
            <w:proofErr w:type="spellEnd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 will also pay special centennial tribute to Leonard Bernstein in a presentation of the Symphonic Dances from "West Side Story" and conclude with the musical fireworks of Tchaikovsky's "1812 Overture" utilizing members of the Princess Anne High School's Band for a unique theater sound experience. Members of the </w:t>
            </w:r>
            <w:proofErr w:type="spellStart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>Symphonicity</w:t>
            </w:r>
            <w:proofErr w:type="spellEnd"/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 Chorus and the Virginia Beach Chorale will join the patriotic musical celebration.  </w:t>
            </w:r>
          </w:p>
          <w:p w:rsidR="0059502D" w:rsidRPr="0059502D" w:rsidRDefault="0059502D" w:rsidP="0059502D">
            <w:pPr>
              <w:spacing w:after="0" w:line="396" w:lineRule="atLeast"/>
              <w:ind w:firstLine="720"/>
              <w:rPr>
                <w:rFonts w:ascii="Courier New" w:eastAsia="Times New Roman" w:hAnsi="Courier New" w:cs="Courier New"/>
                <w:color w:val="000000"/>
                <w:lang w:eastAsia="es-US"/>
              </w:rPr>
            </w:pPr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Tickets for "Ode to America," the final concert of the masterworks series titled "Ode to the Future," are available by visiting or calling the Sandler Center Box office at 757-385-2787 or by visiting </w:t>
            </w:r>
            <w:hyperlink r:id="rId4" w:tgtFrame="_blank" w:history="1">
              <w:r w:rsidRPr="0059502D">
                <w:rPr>
                  <w:rFonts w:ascii="Courier New" w:eastAsia="Times New Roman" w:hAnsi="Courier New" w:cs="Courier New"/>
                  <w:color w:val="1155CC"/>
                  <w:u w:val="single"/>
                  <w:lang w:eastAsia="es-US"/>
                </w:rPr>
                <w:t>www.sandlercenter.org</w:t>
              </w:r>
            </w:hyperlink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. Online purchases add processing fees. </w:t>
            </w:r>
          </w:p>
          <w:p w:rsidR="0059502D" w:rsidRPr="0059502D" w:rsidRDefault="0059502D" w:rsidP="0059502D">
            <w:pPr>
              <w:spacing w:after="0" w:line="396" w:lineRule="atLeast"/>
              <w:ind w:firstLine="720"/>
              <w:rPr>
                <w:rFonts w:ascii="Courier New" w:eastAsia="Times New Roman" w:hAnsi="Courier New" w:cs="Courier New"/>
                <w:color w:val="000000"/>
                <w:lang w:eastAsia="es-US"/>
              </w:rPr>
            </w:pPr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>The Sandler Center for the Performing arts is located in Virginia Beach at 201 Market Street.</w:t>
            </w:r>
          </w:p>
          <w:p w:rsidR="0059502D" w:rsidRPr="0059502D" w:rsidRDefault="0059502D" w:rsidP="0059502D">
            <w:pPr>
              <w:spacing w:after="0" w:line="396" w:lineRule="atLeast"/>
              <w:ind w:firstLine="720"/>
              <w:rPr>
                <w:rFonts w:ascii="Courier New" w:eastAsia="Times New Roman" w:hAnsi="Courier New" w:cs="Courier New"/>
                <w:color w:val="000000"/>
                <w:lang w:eastAsia="es-US"/>
              </w:rPr>
            </w:pPr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For additional information regarding this concert, please call 757-671-8611 or visit </w:t>
            </w:r>
            <w:hyperlink r:id="rId5" w:tgtFrame="_blank" w:history="1">
              <w:r w:rsidRPr="0059502D">
                <w:rPr>
                  <w:rFonts w:ascii="Courier New" w:eastAsia="Times New Roman" w:hAnsi="Courier New" w:cs="Courier New"/>
                  <w:color w:val="1155CC"/>
                  <w:u w:val="single"/>
                  <w:lang w:eastAsia="es-US"/>
                </w:rPr>
                <w:t>www.symphonicity.org</w:t>
              </w:r>
            </w:hyperlink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 xml:space="preserve">. </w:t>
            </w:r>
          </w:p>
          <w:p w:rsidR="0059502D" w:rsidRPr="0059502D" w:rsidRDefault="0059502D" w:rsidP="0059502D">
            <w:pPr>
              <w:spacing w:after="0" w:line="396" w:lineRule="atLeast"/>
              <w:ind w:firstLine="720"/>
              <w:jc w:val="center"/>
              <w:rPr>
                <w:rFonts w:ascii="Courier New" w:eastAsia="Times New Roman" w:hAnsi="Courier New" w:cs="Courier New"/>
                <w:color w:val="000000"/>
                <w:lang w:eastAsia="es-US"/>
              </w:rPr>
            </w:pPr>
            <w:r w:rsidRPr="0059502D">
              <w:rPr>
                <w:rFonts w:ascii="Courier New" w:eastAsia="Times New Roman" w:hAnsi="Courier New" w:cs="Courier New"/>
                <w:color w:val="000000"/>
                <w:lang w:eastAsia="es-US"/>
              </w:rPr>
              <w:t> </w:t>
            </w:r>
          </w:p>
        </w:tc>
      </w:tr>
    </w:tbl>
    <w:p w:rsidR="0059502D" w:rsidRPr="0059502D" w:rsidRDefault="0059502D" w:rsidP="00595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US" w:eastAsia="es-US"/>
        </w:rPr>
      </w:pPr>
    </w:p>
    <w:sectPr w:rsidR="0059502D" w:rsidRPr="0059502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2D"/>
    <w:rsid w:val="00106503"/>
    <w:rsid w:val="0059502D"/>
    <w:rsid w:val="006F2892"/>
    <w:rsid w:val="00E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1D33"/>
  <w15:chartTrackingRefBased/>
  <w15:docId w15:val="{7EBD50E6-5534-4C84-8AC3-660B5A9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67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799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3.safelinks.protection.outlook.com/?url=http%3A%2F%2Fr20.rs6.net%2Ftn.jsp%3Ff%3D001zoUB9tesaLM1UZdbxwepnptScDGyFUwK7THSK1FrBDmhaIJD7zYFf9ELx8rmZTZzBeQqBEUhdPxLOc20cJqPAEcB2VDXyFDnl-SNujlbGMPShMJy9XIwVxdLNOM9D7u5ca1r8gz4gmO7yTLljag0SBsUD4cPzEQ3xwnRDhaPhAKd5ESBB82sHw%3D%3D%26c%3DKn8iarxWPBAutuHucpkwTAILWtKDXNZPJ0wIQZxA-xDpZxMgxio6-g%3D%3D%26ch%3DrEN94b94a2NuSkID5GwCGVTxHfH2kq2JSAHK22eHNoYhGdOHzgelHA%3D%3D&amp;data=02%7C01%7C%7C33eb64cf250c4e77a25e08d5a6ff2bf0%7C84df9e7fe9f640afb435aaaaaaaaaaaa%7C1%7C0%7C636598537234276720&amp;sdata=G3Cslp1gb1c30yUz%2B%2BSU5mF%2B7LX0thdfi3UWXWbo680%3D&amp;reserved=0" TargetMode="External"/><Relationship Id="rId4" Type="http://schemas.openxmlformats.org/officeDocument/2006/relationships/hyperlink" Target="https://nam03.safelinks.protection.outlook.com/?url=http%3A%2F%2Fr20.rs6.net%2Ftn.jsp%3Ff%3D001zoUB9tesaLM1UZdbxwepnptScDGyFUwK7THSK1FrBDmhaIJD7zYFf7w1G-5teOOjA7XGJEC70Rj9oz_VVUl0fG2d4HTpS59rScBq-fnfIjjISncyVT3ZX0Q3pfrSlZbT1aabNdiTF9YGhYNjZWKaqIoPM57z_fq7EU1288uMz0f_ye3YRczV0A%3D%3D%26c%3DKn8iarxWPBAutuHucpkwTAILWtKDXNZPJ0wIQZxA-xDpZxMgxio6-g%3D%3D%26ch%3DrEN94b94a2NuSkID5GwCGVTxHfH2kq2JSAHK22eHNoYhGdOHzgelHA%3D%3D&amp;data=02%7C01%7C%7C33eb64cf250c4e77a25e08d5a6ff2bf0%7C84df9e7fe9f640afb435aaaaaaaaaaaa%7C1%7C0%7C636598537234276720&amp;sdata=H4J3VM3ifeRe%2FIzleEif3V0Mk8IYscOXlA%2FqEEsfUxo%3D&amp;reserved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Tidewater Hispanic Newspaper</dc:creator>
  <cp:keywords/>
  <dc:description/>
  <cp:lastModifiedBy>Tidewater Hispanic Newspaper</cp:lastModifiedBy>
  <cp:revision>2</cp:revision>
  <dcterms:created xsi:type="dcterms:W3CDTF">2018-04-20T21:02:00Z</dcterms:created>
  <dcterms:modified xsi:type="dcterms:W3CDTF">2018-04-20T21:02:00Z</dcterms:modified>
</cp:coreProperties>
</file>